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3705B" w14:textId="77777777" w:rsidR="00634EA3" w:rsidRDefault="00634EA3">
      <w:pPr>
        <w:jc w:val="both"/>
        <w:rPr>
          <w:sz w:val="22"/>
        </w:rPr>
      </w:pPr>
      <w:bookmarkStart w:id="0" w:name="_GoBack"/>
      <w:bookmarkEnd w:id="0"/>
    </w:p>
    <w:p w14:paraId="143A396A" w14:textId="77777777" w:rsidR="00634EA3" w:rsidRDefault="00634EA3">
      <w:pPr>
        <w:jc w:val="both"/>
        <w:rPr>
          <w:sz w:val="22"/>
        </w:rPr>
      </w:pPr>
    </w:p>
    <w:p w14:paraId="18B94FC8" w14:textId="77777777" w:rsidR="00634EA3" w:rsidRDefault="00634EA3">
      <w:pPr>
        <w:jc w:val="both"/>
        <w:rPr>
          <w:sz w:val="22"/>
        </w:rPr>
      </w:pPr>
    </w:p>
    <w:p w14:paraId="18366EF2" w14:textId="43EF323D" w:rsidR="00634EA3" w:rsidRDefault="0029286C">
      <w:pPr>
        <w:jc w:val="both"/>
      </w:pPr>
      <w:r w:rsidRPr="00B036EF">
        <w:rPr>
          <w:noProof/>
        </w:rPr>
        <w:drawing>
          <wp:inline distT="0" distB="0" distL="0" distR="0" wp14:anchorId="7145D69F" wp14:editId="000110D4">
            <wp:extent cx="2543175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AF1BB" w14:textId="77777777" w:rsidR="00634EA3" w:rsidRDefault="00634EA3">
      <w:pPr>
        <w:jc w:val="both"/>
        <w:rPr>
          <w:sz w:val="22"/>
        </w:rPr>
      </w:pPr>
    </w:p>
    <w:p w14:paraId="05289F81" w14:textId="77777777" w:rsidR="00634EA3" w:rsidRDefault="00634EA3">
      <w:pPr>
        <w:jc w:val="both"/>
        <w:rPr>
          <w:sz w:val="22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970"/>
        <w:gridCol w:w="2790"/>
        <w:gridCol w:w="1170"/>
        <w:gridCol w:w="2610"/>
      </w:tblGrid>
      <w:tr w:rsidR="00C316C5" w14:paraId="021F7845" w14:textId="77777777" w:rsidTr="001678B4">
        <w:tc>
          <w:tcPr>
            <w:tcW w:w="2970" w:type="dxa"/>
          </w:tcPr>
          <w:p w14:paraId="027BC20D" w14:textId="77777777" w:rsidR="00C316C5" w:rsidRDefault="00C316C5" w:rsidP="00C316C5">
            <w:pPr>
              <w:pStyle w:val="Heading4"/>
              <w:rPr>
                <w:sz w:val="22"/>
              </w:rPr>
            </w:pPr>
          </w:p>
        </w:tc>
        <w:tc>
          <w:tcPr>
            <w:tcW w:w="2790" w:type="dxa"/>
          </w:tcPr>
          <w:p w14:paraId="60D02A50" w14:textId="77777777" w:rsidR="00C316C5" w:rsidRPr="00D23319" w:rsidRDefault="00C316C5" w:rsidP="00C316C5">
            <w:pPr>
              <w:pStyle w:val="Heading1"/>
              <w:rPr>
                <w:sz w:val="28"/>
                <w:szCs w:val="28"/>
              </w:rPr>
            </w:pPr>
            <w:r w:rsidRPr="00D23319">
              <w:rPr>
                <w:sz w:val="28"/>
                <w:szCs w:val="28"/>
              </w:rPr>
              <w:t>PRESS RELEASE</w:t>
            </w:r>
          </w:p>
        </w:tc>
        <w:tc>
          <w:tcPr>
            <w:tcW w:w="1170" w:type="dxa"/>
          </w:tcPr>
          <w:p w14:paraId="2CF424BE" w14:textId="77777777" w:rsidR="00C316C5" w:rsidRDefault="00C316C5" w:rsidP="00D23319">
            <w:pPr>
              <w:pStyle w:val="Heading1"/>
              <w:jc w:val="right"/>
              <w:rPr>
                <w:sz w:val="22"/>
              </w:rPr>
            </w:pPr>
            <w:r>
              <w:rPr>
                <w:sz w:val="22"/>
              </w:rPr>
              <w:t>Contact:</w:t>
            </w:r>
          </w:p>
        </w:tc>
        <w:tc>
          <w:tcPr>
            <w:tcW w:w="2610" w:type="dxa"/>
          </w:tcPr>
          <w:p w14:paraId="2D326A29" w14:textId="77777777" w:rsidR="00C316C5" w:rsidRDefault="00622258" w:rsidP="00C316C5">
            <w:pPr>
              <w:pStyle w:val="Heading1"/>
              <w:jc w:val="left"/>
              <w:rPr>
                <w:sz w:val="22"/>
              </w:rPr>
            </w:pPr>
            <w:r>
              <w:rPr>
                <w:sz w:val="22"/>
              </w:rPr>
              <w:t>Bret J. Eckert</w:t>
            </w:r>
          </w:p>
        </w:tc>
      </w:tr>
      <w:tr w:rsidR="00C316C5" w14:paraId="6E5BC5F1" w14:textId="77777777" w:rsidTr="001678B4">
        <w:tc>
          <w:tcPr>
            <w:tcW w:w="2970" w:type="dxa"/>
          </w:tcPr>
          <w:p w14:paraId="0C55AC96" w14:textId="77777777" w:rsidR="00C316C5" w:rsidRDefault="00C316C5" w:rsidP="00C316C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972-562-9473</w:t>
            </w:r>
          </w:p>
        </w:tc>
        <w:tc>
          <w:tcPr>
            <w:tcW w:w="2790" w:type="dxa"/>
          </w:tcPr>
          <w:p w14:paraId="4DCAAED7" w14:textId="4A190BEC" w:rsidR="00C316C5" w:rsidRPr="00C316C5" w:rsidRDefault="00F7367E" w:rsidP="002B43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February 1</w:t>
            </w:r>
            <w:r w:rsidR="002B4360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, 2022</w:t>
            </w:r>
          </w:p>
        </w:tc>
        <w:tc>
          <w:tcPr>
            <w:tcW w:w="1170" w:type="dxa"/>
          </w:tcPr>
          <w:p w14:paraId="73A24F5A" w14:textId="77777777" w:rsidR="00C316C5" w:rsidRDefault="00C316C5" w:rsidP="00C316C5">
            <w:pPr>
              <w:jc w:val="right"/>
              <w:rPr>
                <w:sz w:val="22"/>
              </w:rPr>
            </w:pPr>
          </w:p>
        </w:tc>
        <w:tc>
          <w:tcPr>
            <w:tcW w:w="2610" w:type="dxa"/>
          </w:tcPr>
          <w:p w14:paraId="34CB17C6" w14:textId="77777777" w:rsidR="00C316C5" w:rsidRPr="00C316C5" w:rsidRDefault="001678B4" w:rsidP="00C316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Chief Financial Officer</w:t>
            </w:r>
          </w:p>
        </w:tc>
      </w:tr>
      <w:tr w:rsidR="00C316C5" w14:paraId="0D6026E2" w14:textId="77777777" w:rsidTr="001678B4">
        <w:tc>
          <w:tcPr>
            <w:tcW w:w="2970" w:type="dxa"/>
          </w:tcPr>
          <w:p w14:paraId="51C5A589" w14:textId="77777777" w:rsidR="00C316C5" w:rsidRDefault="00C316C5" w:rsidP="00C316C5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790" w:type="dxa"/>
          </w:tcPr>
          <w:p w14:paraId="266C63B2" w14:textId="77777777" w:rsidR="00C316C5" w:rsidRDefault="00C316C5" w:rsidP="00C316C5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14:paraId="27395EDC" w14:textId="77777777" w:rsidR="00C316C5" w:rsidRDefault="00C316C5" w:rsidP="00C316C5">
            <w:pPr>
              <w:pStyle w:val="Heading4"/>
              <w:jc w:val="right"/>
              <w:rPr>
                <w:sz w:val="22"/>
              </w:rPr>
            </w:pPr>
          </w:p>
        </w:tc>
        <w:tc>
          <w:tcPr>
            <w:tcW w:w="2610" w:type="dxa"/>
          </w:tcPr>
          <w:p w14:paraId="5EF8E46E" w14:textId="77777777" w:rsidR="00C316C5" w:rsidRDefault="00C316C5" w:rsidP="00C316C5">
            <w:pPr>
              <w:pStyle w:val="Heading4"/>
              <w:jc w:val="left"/>
              <w:rPr>
                <w:sz w:val="22"/>
              </w:rPr>
            </w:pPr>
          </w:p>
        </w:tc>
      </w:tr>
      <w:tr w:rsidR="00C316C5" w14:paraId="4CD70270" w14:textId="77777777" w:rsidTr="001678B4">
        <w:tc>
          <w:tcPr>
            <w:tcW w:w="2970" w:type="dxa"/>
          </w:tcPr>
          <w:p w14:paraId="3CC05430" w14:textId="77777777" w:rsidR="00C316C5" w:rsidRDefault="00C316C5" w:rsidP="00C316C5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790" w:type="dxa"/>
          </w:tcPr>
          <w:p w14:paraId="396A9619" w14:textId="77777777" w:rsidR="00C316C5" w:rsidRDefault="00C316C5" w:rsidP="00C316C5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14:paraId="490CFCB2" w14:textId="77777777" w:rsidR="00C316C5" w:rsidRDefault="00C316C5" w:rsidP="00C316C5">
            <w:pPr>
              <w:pStyle w:val="Heading1"/>
              <w:rPr>
                <w:sz w:val="22"/>
              </w:rPr>
            </w:pPr>
          </w:p>
        </w:tc>
        <w:tc>
          <w:tcPr>
            <w:tcW w:w="2610" w:type="dxa"/>
          </w:tcPr>
          <w:p w14:paraId="12471AAC" w14:textId="77777777" w:rsidR="00C316C5" w:rsidRDefault="00C316C5" w:rsidP="00C316C5">
            <w:pPr>
              <w:pStyle w:val="Heading1"/>
              <w:jc w:val="left"/>
              <w:rPr>
                <w:sz w:val="22"/>
              </w:rPr>
            </w:pPr>
          </w:p>
        </w:tc>
      </w:tr>
      <w:tr w:rsidR="00C316C5" w14:paraId="72F0C170" w14:textId="77777777" w:rsidTr="001678B4">
        <w:tc>
          <w:tcPr>
            <w:tcW w:w="2970" w:type="dxa"/>
          </w:tcPr>
          <w:p w14:paraId="6F85673D" w14:textId="77777777" w:rsidR="00C316C5" w:rsidRDefault="00C316C5" w:rsidP="00C316C5">
            <w:p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14:paraId="6BD68638" w14:textId="77777777" w:rsidR="00C316C5" w:rsidRDefault="00C316C5" w:rsidP="00C316C5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1FE80450" w14:textId="77777777" w:rsidR="00C316C5" w:rsidRDefault="00C316C5" w:rsidP="00C316C5">
            <w:pPr>
              <w:jc w:val="right"/>
              <w:rPr>
                <w:sz w:val="22"/>
              </w:rPr>
            </w:pPr>
          </w:p>
        </w:tc>
        <w:tc>
          <w:tcPr>
            <w:tcW w:w="2610" w:type="dxa"/>
          </w:tcPr>
          <w:p w14:paraId="22FA2F2E" w14:textId="77777777" w:rsidR="00C316C5" w:rsidRDefault="00C316C5" w:rsidP="00C316C5">
            <w:pPr>
              <w:rPr>
                <w:sz w:val="22"/>
              </w:rPr>
            </w:pPr>
          </w:p>
        </w:tc>
      </w:tr>
    </w:tbl>
    <w:p w14:paraId="1939DBB4" w14:textId="77777777" w:rsidR="00634EA3" w:rsidRDefault="00634EA3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BAE3F29" w14:textId="77777777" w:rsidR="00F6044F" w:rsidRPr="00C24A73" w:rsidRDefault="00F6044F" w:rsidP="00F6044F">
      <w:pPr>
        <w:pStyle w:val="Heading1"/>
        <w:suppressAutoHyphens/>
        <w:rPr>
          <w:sz w:val="24"/>
          <w:szCs w:val="24"/>
        </w:rPr>
      </w:pPr>
      <w:r w:rsidRPr="00C24A73">
        <w:rPr>
          <w:sz w:val="24"/>
          <w:szCs w:val="24"/>
        </w:rPr>
        <w:t>ENCORE WIRE ANNOUNCES CASH DIVIDEND</w:t>
      </w:r>
    </w:p>
    <w:p w14:paraId="46B9FFA1" w14:textId="77777777" w:rsidR="00F6044F" w:rsidRPr="00C24A73" w:rsidRDefault="00F6044F" w:rsidP="00F6044F">
      <w:pPr>
        <w:suppressAutoHyphens/>
        <w:rPr>
          <w:b/>
          <w:bCs/>
          <w:szCs w:val="24"/>
        </w:rPr>
      </w:pPr>
    </w:p>
    <w:p w14:paraId="6890A75E" w14:textId="77777777" w:rsidR="00F6044F" w:rsidRPr="00C24A73" w:rsidRDefault="00533548" w:rsidP="00F6044F">
      <w:pPr>
        <w:pStyle w:val="BodySingleSpJ"/>
        <w:rPr>
          <w:szCs w:val="24"/>
        </w:rPr>
      </w:pPr>
      <w:r>
        <w:rPr>
          <w:szCs w:val="24"/>
        </w:rPr>
        <w:t>McKinney, TX</w:t>
      </w:r>
      <w:r w:rsidR="00F6044F" w:rsidRPr="00C24A73">
        <w:rPr>
          <w:szCs w:val="24"/>
        </w:rPr>
        <w:t xml:space="preserve"> </w:t>
      </w:r>
      <w:r w:rsidR="00F6044F" w:rsidRPr="00C24A73">
        <w:rPr>
          <w:szCs w:val="24"/>
        </w:rPr>
        <w:noBreakHyphen/>
        <w:t xml:space="preserve"> Encore Wire Corporation (NASDAQ Global Select: WIRE) announced today that the Company</w:t>
      </w:r>
      <w:r w:rsidR="00F6044F" w:rsidRPr="00C24A73">
        <w:rPr>
          <w:rFonts w:hint="eastAsia"/>
          <w:szCs w:val="24"/>
        </w:rPr>
        <w:t>’</w:t>
      </w:r>
      <w:r w:rsidR="00F6044F" w:rsidRPr="00C24A73">
        <w:rPr>
          <w:szCs w:val="24"/>
        </w:rPr>
        <w:t>s Board of Directors has declared a cash dividend.</w:t>
      </w:r>
    </w:p>
    <w:p w14:paraId="10719FDC" w14:textId="2D66C761" w:rsidR="00F6044F" w:rsidRPr="00C24A73" w:rsidRDefault="00F6044F" w:rsidP="00F6044F">
      <w:pPr>
        <w:pStyle w:val="BodySingleSpJ"/>
        <w:rPr>
          <w:szCs w:val="24"/>
        </w:rPr>
      </w:pPr>
      <w:r w:rsidRPr="00C24A73">
        <w:rPr>
          <w:szCs w:val="24"/>
        </w:rPr>
        <w:t xml:space="preserve">Daniel L. Jones, Chairman, President and </w:t>
      </w:r>
      <w:r w:rsidRPr="00C24A73">
        <w:rPr>
          <w:rFonts w:hint="eastAsia"/>
          <w:szCs w:val="24"/>
        </w:rPr>
        <w:t>Chief</w:t>
      </w:r>
      <w:r w:rsidRPr="00C24A73">
        <w:rPr>
          <w:szCs w:val="24"/>
        </w:rPr>
        <w:t xml:space="preserve"> Executive Officer of Encore Wire Corporation, said, </w:t>
      </w:r>
      <w:r w:rsidRPr="00C24A73">
        <w:rPr>
          <w:rFonts w:hint="eastAsia"/>
          <w:szCs w:val="24"/>
        </w:rPr>
        <w:t>“</w:t>
      </w:r>
      <w:r w:rsidRPr="00C24A73">
        <w:rPr>
          <w:szCs w:val="24"/>
        </w:rPr>
        <w:t xml:space="preserve">This two-cent per share dividend will be paid on </w:t>
      </w:r>
      <w:r w:rsidR="00F7367E">
        <w:rPr>
          <w:szCs w:val="24"/>
        </w:rPr>
        <w:t>April 14</w:t>
      </w:r>
      <w:r w:rsidR="00284E6F">
        <w:rPr>
          <w:szCs w:val="24"/>
        </w:rPr>
        <w:t>, 2022</w:t>
      </w:r>
      <w:r w:rsidRPr="00C24A73">
        <w:rPr>
          <w:szCs w:val="24"/>
        </w:rPr>
        <w:t xml:space="preserve"> to stockholders of record at the close of business on </w:t>
      </w:r>
      <w:r w:rsidR="00F7367E">
        <w:rPr>
          <w:szCs w:val="24"/>
        </w:rPr>
        <w:t>April 1</w:t>
      </w:r>
      <w:r w:rsidR="00284E6F">
        <w:rPr>
          <w:szCs w:val="24"/>
        </w:rPr>
        <w:t>, 2022</w:t>
      </w:r>
      <w:r w:rsidRPr="00C24A73">
        <w:rPr>
          <w:szCs w:val="24"/>
        </w:rPr>
        <w:t xml:space="preserve">.  Any future quarterly dividends will be paid subject to earnings and cash flow considerations.  We </w:t>
      </w:r>
      <w:r w:rsidRPr="00C24A73">
        <w:rPr>
          <w:rFonts w:hint="eastAsia"/>
          <w:szCs w:val="24"/>
        </w:rPr>
        <w:t>appreciate</w:t>
      </w:r>
      <w:r w:rsidRPr="00C24A73">
        <w:rPr>
          <w:szCs w:val="24"/>
        </w:rPr>
        <w:t xml:space="preserve"> our stockholders</w:t>
      </w:r>
      <w:r w:rsidRPr="00C24A73">
        <w:rPr>
          <w:rFonts w:hint="eastAsia"/>
          <w:szCs w:val="24"/>
        </w:rPr>
        <w:t>’</w:t>
      </w:r>
      <w:r w:rsidRPr="00C24A73">
        <w:rPr>
          <w:szCs w:val="24"/>
        </w:rPr>
        <w:t xml:space="preserve"> commitment to the continued growth of Encore Wire.  We will continue to manage the </w:t>
      </w:r>
      <w:r w:rsidRPr="00C24A73">
        <w:rPr>
          <w:rFonts w:hint="eastAsia"/>
          <w:szCs w:val="24"/>
        </w:rPr>
        <w:t>Company</w:t>
      </w:r>
      <w:r w:rsidRPr="00C24A73">
        <w:rPr>
          <w:szCs w:val="24"/>
        </w:rPr>
        <w:t xml:space="preserve"> for the long-term and strive to protect our strong balance sheet.</w:t>
      </w:r>
      <w:r w:rsidRPr="00C24A73">
        <w:rPr>
          <w:rFonts w:hint="eastAsia"/>
          <w:szCs w:val="24"/>
        </w:rPr>
        <w:t>”</w:t>
      </w:r>
    </w:p>
    <w:p w14:paraId="720E852C" w14:textId="68C5B7EA" w:rsidR="00F6044F" w:rsidRPr="00C24A73" w:rsidRDefault="00F6044F" w:rsidP="00F6044F">
      <w:pPr>
        <w:pStyle w:val="BodySingleSpJ"/>
        <w:rPr>
          <w:szCs w:val="24"/>
        </w:rPr>
      </w:pPr>
      <w:r w:rsidRPr="00C24A73">
        <w:rPr>
          <w:szCs w:val="24"/>
        </w:rPr>
        <w:t>Encore Wire Corporation is a leading manufacturer of a broad range of electrical building wire for interior wiring in commercial and industrial buildings, homes, apartments, and manufactured</w:t>
      </w:r>
      <w:r w:rsidR="00A905BF">
        <w:rPr>
          <w:szCs w:val="24"/>
        </w:rPr>
        <w:t xml:space="preserve"> housing. The Company focuses</w:t>
      </w:r>
      <w:r w:rsidRPr="00C24A73">
        <w:rPr>
          <w:szCs w:val="24"/>
        </w:rPr>
        <w:t xml:space="preserve"> on maintaining a high level of customer service with low-cost production and the addition of new </w:t>
      </w:r>
      <w:smartTag w:uri="urn:schemas-kweb:inappropriateterms" w:element="lists">
        <w:r w:rsidRPr="00C24A73">
          <w:rPr>
            <w:szCs w:val="24"/>
          </w:rPr>
          <w:t>products</w:t>
        </w:r>
      </w:smartTag>
      <w:r w:rsidRPr="00C24A73">
        <w:rPr>
          <w:szCs w:val="24"/>
        </w:rPr>
        <w:t xml:space="preserve"> that complement its current </w:t>
      </w:r>
      <w:smartTag w:uri="urn:schemas-kweb:inappropriateterms" w:element="lists">
        <w:r w:rsidRPr="00C24A73">
          <w:rPr>
            <w:szCs w:val="24"/>
          </w:rPr>
          <w:t>product</w:t>
        </w:r>
      </w:smartTag>
      <w:r w:rsidRPr="00C24A73">
        <w:rPr>
          <w:szCs w:val="24"/>
        </w:rPr>
        <w:t xml:space="preserve"> line.</w:t>
      </w:r>
    </w:p>
    <w:sectPr w:rsidR="00F6044F" w:rsidRPr="00C24A73">
      <w:footerReference w:type="even" r:id="rId7"/>
      <w:footerReference w:type="default" r:id="rId8"/>
      <w:pgSz w:w="12240" w:h="15840"/>
      <w:pgMar w:top="360" w:right="1440" w:bottom="331" w:left="1440" w:header="360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2565" w14:textId="77777777" w:rsidR="00EC3D56" w:rsidRDefault="00EC3D56">
      <w:r>
        <w:separator/>
      </w:r>
    </w:p>
  </w:endnote>
  <w:endnote w:type="continuationSeparator" w:id="0">
    <w:p w14:paraId="659A9448" w14:textId="77777777" w:rsidR="00EC3D56" w:rsidRDefault="00EC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60BE" w14:textId="77777777" w:rsidR="00634EA3" w:rsidRDefault="00634E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E9326B" w14:textId="77777777" w:rsidR="00634EA3" w:rsidRDefault="00634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2A0C" w14:textId="77777777" w:rsidR="00634EA3" w:rsidRDefault="00634EA3">
    <w:pPr>
      <w:pStyle w:val="Footer"/>
      <w:framePr w:wrap="around" w:vAnchor="text" w:hAnchor="margin" w:xAlign="center" w:y="1"/>
      <w:rPr>
        <w:rStyle w:val="PageNumber"/>
      </w:rPr>
    </w:pPr>
  </w:p>
  <w:p w14:paraId="04D500B4" w14:textId="77777777" w:rsidR="00634EA3" w:rsidRDefault="00634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E96A" w14:textId="77777777" w:rsidR="00EC3D56" w:rsidRDefault="00EC3D56">
      <w:r>
        <w:separator/>
      </w:r>
    </w:p>
  </w:footnote>
  <w:footnote w:type="continuationSeparator" w:id="0">
    <w:p w14:paraId="076C10FA" w14:textId="77777777" w:rsidR="00EC3D56" w:rsidRDefault="00EC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3F"/>
    <w:rsid w:val="00014B9E"/>
    <w:rsid w:val="000473B5"/>
    <w:rsid w:val="00056289"/>
    <w:rsid w:val="0008481D"/>
    <w:rsid w:val="000A47B9"/>
    <w:rsid w:val="000C361A"/>
    <w:rsid w:val="000C3D8B"/>
    <w:rsid w:val="00135705"/>
    <w:rsid w:val="001421EA"/>
    <w:rsid w:val="0014741A"/>
    <w:rsid w:val="001678B4"/>
    <w:rsid w:val="00177900"/>
    <w:rsid w:val="00184F65"/>
    <w:rsid w:val="0019261B"/>
    <w:rsid w:val="001A5A0D"/>
    <w:rsid w:val="001B4FBE"/>
    <w:rsid w:val="001B6836"/>
    <w:rsid w:val="001C5F12"/>
    <w:rsid w:val="001F30BC"/>
    <w:rsid w:val="00211472"/>
    <w:rsid w:val="0021203E"/>
    <w:rsid w:val="00247547"/>
    <w:rsid w:val="00284E6F"/>
    <w:rsid w:val="00291904"/>
    <w:rsid w:val="0029286C"/>
    <w:rsid w:val="002B268D"/>
    <w:rsid w:val="002B4360"/>
    <w:rsid w:val="002E2655"/>
    <w:rsid w:val="002F1C99"/>
    <w:rsid w:val="002F64DD"/>
    <w:rsid w:val="003109C0"/>
    <w:rsid w:val="00360F7B"/>
    <w:rsid w:val="003C4961"/>
    <w:rsid w:val="003F68C1"/>
    <w:rsid w:val="0042070A"/>
    <w:rsid w:val="0042540A"/>
    <w:rsid w:val="00430F50"/>
    <w:rsid w:val="004310BB"/>
    <w:rsid w:val="00435639"/>
    <w:rsid w:val="00466F11"/>
    <w:rsid w:val="00467773"/>
    <w:rsid w:val="00483228"/>
    <w:rsid w:val="00485532"/>
    <w:rsid w:val="004B7A7E"/>
    <w:rsid w:val="004D24C6"/>
    <w:rsid w:val="00510BBD"/>
    <w:rsid w:val="005172CF"/>
    <w:rsid w:val="00523316"/>
    <w:rsid w:val="00533548"/>
    <w:rsid w:val="00542F4F"/>
    <w:rsid w:val="00546620"/>
    <w:rsid w:val="00567262"/>
    <w:rsid w:val="00575654"/>
    <w:rsid w:val="00587CEF"/>
    <w:rsid w:val="005A47D3"/>
    <w:rsid w:val="005A70B2"/>
    <w:rsid w:val="005E2240"/>
    <w:rsid w:val="005F09F2"/>
    <w:rsid w:val="00622258"/>
    <w:rsid w:val="00634EA3"/>
    <w:rsid w:val="00637CB8"/>
    <w:rsid w:val="006518AC"/>
    <w:rsid w:val="00673BCC"/>
    <w:rsid w:val="00676924"/>
    <w:rsid w:val="00687694"/>
    <w:rsid w:val="00690DD5"/>
    <w:rsid w:val="006A4242"/>
    <w:rsid w:val="006C67FD"/>
    <w:rsid w:val="00713BF2"/>
    <w:rsid w:val="00717E89"/>
    <w:rsid w:val="00720293"/>
    <w:rsid w:val="00722550"/>
    <w:rsid w:val="00770046"/>
    <w:rsid w:val="007B6591"/>
    <w:rsid w:val="007C087B"/>
    <w:rsid w:val="007E05FF"/>
    <w:rsid w:val="007F23AD"/>
    <w:rsid w:val="00803360"/>
    <w:rsid w:val="0084022A"/>
    <w:rsid w:val="008629EC"/>
    <w:rsid w:val="00893E99"/>
    <w:rsid w:val="008D07F9"/>
    <w:rsid w:val="008E3710"/>
    <w:rsid w:val="00903675"/>
    <w:rsid w:val="009045D0"/>
    <w:rsid w:val="009252E2"/>
    <w:rsid w:val="00937184"/>
    <w:rsid w:val="009B2400"/>
    <w:rsid w:val="00A11C44"/>
    <w:rsid w:val="00A212D4"/>
    <w:rsid w:val="00A2325C"/>
    <w:rsid w:val="00A30D2B"/>
    <w:rsid w:val="00A33576"/>
    <w:rsid w:val="00A726AB"/>
    <w:rsid w:val="00A82C65"/>
    <w:rsid w:val="00A843DE"/>
    <w:rsid w:val="00A905BF"/>
    <w:rsid w:val="00A97167"/>
    <w:rsid w:val="00AB283D"/>
    <w:rsid w:val="00AD7A36"/>
    <w:rsid w:val="00AE3F06"/>
    <w:rsid w:val="00B22E96"/>
    <w:rsid w:val="00B32D69"/>
    <w:rsid w:val="00B33060"/>
    <w:rsid w:val="00B43696"/>
    <w:rsid w:val="00B71CED"/>
    <w:rsid w:val="00B90904"/>
    <w:rsid w:val="00BA6C3F"/>
    <w:rsid w:val="00BD2648"/>
    <w:rsid w:val="00BD4CA4"/>
    <w:rsid w:val="00BE0680"/>
    <w:rsid w:val="00BE5A79"/>
    <w:rsid w:val="00BF4860"/>
    <w:rsid w:val="00BF4C55"/>
    <w:rsid w:val="00C20F9C"/>
    <w:rsid w:val="00C24A73"/>
    <w:rsid w:val="00C316C5"/>
    <w:rsid w:val="00C431F8"/>
    <w:rsid w:val="00C44A02"/>
    <w:rsid w:val="00C47126"/>
    <w:rsid w:val="00C67211"/>
    <w:rsid w:val="00C96C01"/>
    <w:rsid w:val="00CA379A"/>
    <w:rsid w:val="00CB57E6"/>
    <w:rsid w:val="00CB5DFB"/>
    <w:rsid w:val="00D12959"/>
    <w:rsid w:val="00D21B67"/>
    <w:rsid w:val="00D23319"/>
    <w:rsid w:val="00D462CE"/>
    <w:rsid w:val="00D54539"/>
    <w:rsid w:val="00D62CDD"/>
    <w:rsid w:val="00DF6061"/>
    <w:rsid w:val="00E27F36"/>
    <w:rsid w:val="00E35375"/>
    <w:rsid w:val="00E406EF"/>
    <w:rsid w:val="00E476D2"/>
    <w:rsid w:val="00E5238D"/>
    <w:rsid w:val="00E6124A"/>
    <w:rsid w:val="00E70DAB"/>
    <w:rsid w:val="00EB1DE1"/>
    <w:rsid w:val="00EC059A"/>
    <w:rsid w:val="00EC3D56"/>
    <w:rsid w:val="00ED7952"/>
    <w:rsid w:val="00F44C84"/>
    <w:rsid w:val="00F47C6B"/>
    <w:rsid w:val="00F6044F"/>
    <w:rsid w:val="00F7367E"/>
    <w:rsid w:val="00F82AD3"/>
    <w:rsid w:val="00FB1FD9"/>
    <w:rsid w:val="00FB22E3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kweb:inappropriateterms" w:name="lists"/>
  <w:shapeDefaults>
    <o:shapedefaults v:ext="edit" spidmax="23553"/>
    <o:shapelayout v:ext="edit">
      <o:idmap v:ext="edit" data="1"/>
    </o:shapelayout>
  </w:shapeDefaults>
  <w:decimalSymbol w:val="."/>
  <w:listSeparator w:val=","/>
  <w14:docId w14:val="1AE57F00"/>
  <w15:chartTrackingRefBased/>
  <w15:docId w15:val="{65E20051-C96A-4F4F-AAA6-F003BE60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sz w:val="20"/>
    </w:rPr>
  </w:style>
  <w:style w:type="paragraph" w:customStyle="1" w:styleId="BodySingleSpJ">
    <w:name w:val="Body Single Sp J"/>
    <w:basedOn w:val="Normal"/>
    <w:pPr>
      <w:spacing w:after="240"/>
      <w:jc w:val="both"/>
    </w:pPr>
    <w:rPr>
      <w:rFonts w:ascii="Time New Roman" w:hAnsi="Time New Roman"/>
    </w:rPr>
  </w:style>
  <w:style w:type="paragraph" w:styleId="BodyText2">
    <w:name w:val="Body Text 2"/>
    <w:basedOn w:val="Normal"/>
    <w:semiHidden/>
    <w:rPr>
      <w:sz w:val="20"/>
    </w:rPr>
  </w:style>
  <w:style w:type="paragraph" w:styleId="NormalWeb">
    <w:name w:val="Normal (Web)"/>
    <w:basedOn w:val="Normal"/>
    <w:uiPriority w:val="99"/>
    <w:unhideWhenUsed/>
    <w:rsid w:val="004310BB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Encore Wire Corporation</vt:lpstr>
    </vt:vector>
  </TitlesOfParts>
  <Company>Encore Wire Corp.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Encore Wire Corporation</dc:title>
  <dc:subject/>
  <dc:creator>Scott Weaver</dc:creator>
  <cp:keywords/>
  <cp:lastModifiedBy>Denis McCarthy</cp:lastModifiedBy>
  <cp:revision>2</cp:revision>
  <cp:lastPrinted>2021-08-06T16:38:00Z</cp:lastPrinted>
  <dcterms:created xsi:type="dcterms:W3CDTF">2022-02-14T20:43:00Z</dcterms:created>
  <dcterms:modified xsi:type="dcterms:W3CDTF">2022-02-14T20:43:00Z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GEAAO+/T9t20xwltCTH1jWdKYox+7XBZIth6sNAcj4WiWCW3wSIakKN2Y2Ar33S2s6cHKcFkqeXltbJH_x000d_
BEoGwjvl/CRwrFQnscldm2GTQXXe/0MW5uIu7DDF8wJkrQ4lPE0aiEnqIeyS2jT1j2yB3GJAupIF_x000d_
bjLNNufu9C+6G9lXJmVOJqrw4VYWOAKJGoxKUr4TOlXAxSJ4E0PgcYRaDXfBKh9pHfz9vKWt8YBI_x000d_
oTEuXWG4QxnODhTRj</vt:lpwstr>
  </property>
  <property fmtid="{D5CDD505-2E9C-101B-9397-08002B2CF9AE}" pid="3" name="MAIL_MSG_ID2">
    <vt:lpwstr>snSMq4s6VzU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4AAAyjQjm0EOGgKAKUhTE05Oi8As3L3ZijXkHa/MaQsqk7KHWQKwtfu4ww==</vt:lpwstr>
  </property>
</Properties>
</file>